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B6D04">
      <w:pPr>
        <w:numPr>
          <w:ilvl w:val="0"/>
          <w:numId w:val="0"/>
        </w:numPr>
        <w:ind w:firstLine="320" w:firstLineChars="1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地理学科寒假作业（复习）   Day 2   </w:t>
      </w:r>
      <w:r>
        <w:rPr>
          <w:rFonts w:hint="eastAsia"/>
          <w:sz w:val="24"/>
          <w:szCs w:val="24"/>
          <w:lang w:val="en-US" w:eastAsia="zh-CN"/>
        </w:rPr>
        <w:t xml:space="preserve">(练习时长：40分钟) </w:t>
      </w:r>
    </w:p>
    <w:p w14:paraId="5F1410D1">
      <w:pPr>
        <w:numPr>
          <w:ilvl w:val="0"/>
          <w:numId w:val="0"/>
        </w:numPr>
        <w:ind w:firstLine="960" w:firstLine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姓名：              完成评价：</w:t>
      </w:r>
    </w:p>
    <w:p w14:paraId="54337C46"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核心知识的归纳总结和梳理模块</w:t>
      </w:r>
    </w:p>
    <w:p w14:paraId="6C68C6F3">
      <w:pPr>
        <w:spacing w:line="480" w:lineRule="atLeast"/>
        <w:ind w:firstLine="240" w:firstLineChars="100"/>
        <w:rPr>
          <w:rFonts w:hint="eastAsia" w:ascii="Times New Roman" w:hAnsi="Times New Roman" w:eastAsia="仿宋"/>
          <w:sz w:val="24"/>
          <w:szCs w:val="32"/>
        </w:rPr>
      </w:pPr>
      <w:r>
        <w:rPr>
          <w:rFonts w:hint="eastAsia" w:ascii="Times New Roman" w:hAnsi="Times New Roman" w:eastAsia="仿宋"/>
          <w:sz w:val="24"/>
          <w:szCs w:val="32"/>
          <w:lang w:val="en-US" w:eastAsia="zh-CN"/>
        </w:rPr>
        <w:t>1.2</w:t>
      </w:r>
      <w:r>
        <w:rPr>
          <w:rFonts w:hint="eastAsia" w:ascii="Times New Roman" w:hAnsi="Times New Roman" w:eastAsia="仿宋"/>
          <w:sz w:val="24"/>
          <w:szCs w:val="32"/>
        </w:rPr>
        <w:t>研究各区域地理环境的整体性；分析区域与区外的关联性。</w:t>
      </w:r>
    </w:p>
    <w:p w14:paraId="3DB7172C">
      <w:pPr>
        <w:spacing w:line="480" w:lineRule="atLeast"/>
        <w:ind w:firstLine="240" w:firstLineChars="100"/>
        <w:rPr>
          <w:rFonts w:hint="eastAsia" w:ascii="Times New Roman" w:hAnsi="Times New Roman" w:eastAsia="仿宋"/>
          <w:sz w:val="24"/>
          <w:szCs w:val="32"/>
        </w:rPr>
      </w:pPr>
      <w:r>
        <w:rPr>
          <w:rFonts w:hint="eastAsia" w:ascii="Times New Roman" w:hAnsi="Times New Roman" w:eastAsia="仿宋"/>
          <w:sz w:val="24"/>
          <w:szCs w:val="32"/>
        </w:rPr>
        <w:t>对比不同区域，充分考虑自身地理条件和区域关联的发展变化，及时调整人类的活动方式，从而做到因地制宜。</w:t>
      </w:r>
    </w:p>
    <w:p w14:paraId="16366B07">
      <w:pPr>
        <w:numPr>
          <w:ilvl w:val="0"/>
          <w:numId w:val="1"/>
        </w:numPr>
        <w:ind w:left="0" w:leftChars="0" w:firstLine="0" w:firstLine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练习模块</w:t>
      </w:r>
    </w:p>
    <w:p w14:paraId="3AC160A8">
      <w:pPr>
        <w:pStyle w:val="5"/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位于岭南山地的某县90%以上土地不适宜耕种和聚落建设，主要集镇位于较大的山间谷地。集镇住宅多为三层，其二层和三层也开有外门，如图所示，尽管水淹频率很高，但这些集镇住宅“淹而不没，灾而无难”，据此完成下列各题。</w:t>
      </w:r>
    </w:p>
    <w:p w14:paraId="5D62B296">
      <w:pPr>
        <w:pStyle w:val="5"/>
        <w:shd w:val="clear" w:color="auto" w:fill="FFFFFF"/>
        <w:spacing w:before="0" w:beforeAutospacing="0" w:after="0" w:afterAutospacing="0" w:line="360" w:lineRule="auto"/>
        <w:jc w:val="center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fldChar w:fldCharType="begin"/>
      </w:r>
      <w:r>
        <w:instrText xml:space="preserve"> INCLUDEPICTURE "https://solar.fbcontent.cn/api/apolo-images/15d333d13a18a1b.png" \* MERGEFORMAT </w:instrText>
      </w:r>
      <w:r>
        <w:fldChar w:fldCharType="separate"/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drawing>
          <wp:inline distT="0" distB="0" distL="114300" distR="114300">
            <wp:extent cx="1362075" cy="1971675"/>
            <wp:effectExtent l="0" t="0" r="9525" b="9525"/>
            <wp:docPr id="10" name="图片 1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学科网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>
        <w:fldChar w:fldCharType="begin"/>
      </w:r>
      <w:r>
        <w:instrText xml:space="preserve"> INCLUDEPICTURE "https://solar.fbcontent.cn/api/apolo-images/15d333d0fc7f58b.png" \* MERGEFORMAT </w:instrText>
      </w:r>
      <w:r>
        <w:fldChar w:fldCharType="separate"/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drawing>
          <wp:inline distT="0" distB="0" distL="114300" distR="114300">
            <wp:extent cx="1560830" cy="2029460"/>
            <wp:effectExtent l="0" t="0" r="8890" b="12700"/>
            <wp:docPr id="7" name="图片 2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学科网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202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1751B9A2">
      <w:pPr>
        <w:pStyle w:val="5"/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1．在农业社会，制约该县聚落规模的主要条件是（）</w:t>
      </w:r>
    </w:p>
    <w:p w14:paraId="1A411F74">
      <w:pPr>
        <w:pStyle w:val="5"/>
        <w:shd w:val="clear" w:color="auto" w:fill="FFFFFF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A．谷地面积B．河流水量C．林木产量D．风俗习惯</w:t>
      </w:r>
    </w:p>
    <w:p w14:paraId="6B2F0D6B">
      <w:pPr>
        <w:pStyle w:val="5"/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2．这些集镇住宅二层和三层都开外门，主要是为了（）</w:t>
      </w:r>
    </w:p>
    <w:p w14:paraId="38DAFB1F">
      <w:pPr>
        <w:pStyle w:val="5"/>
        <w:shd w:val="clear" w:color="auto" w:fill="FFFFFF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A．通风B．避灾C．采光D．美观</w:t>
      </w:r>
    </w:p>
    <w:p w14:paraId="36A3149D">
      <w:pPr>
        <w:pStyle w:val="5"/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3．这些集镇遭遇的洪水特点是（）</w:t>
      </w:r>
    </w:p>
    <w:p w14:paraId="121245C2">
      <w:pPr>
        <w:pStyle w:val="5"/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①砾石多②退水快③历时长④流速慢</w:t>
      </w:r>
    </w:p>
    <w:p w14:paraId="4CA0A58B">
      <w:pPr>
        <w:pStyle w:val="5"/>
        <w:shd w:val="clear" w:color="auto" w:fill="FFFFFF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A．①②B．①③C．②④</w:t>
      </w:r>
      <w:r>
        <w:rPr>
          <w:rFonts w:hint="eastAsia" w:ascii="Times New Roman" w:hAnsi="Times New Roman"/>
          <w:sz w:val="21"/>
          <w:szCs w:val="21"/>
          <w:shd w:val="clear" w:color="auto" w:fill="FFFFFF"/>
        </w:rPr>
        <w:t>D．③④</w:t>
      </w:r>
    </w:p>
    <w:p w14:paraId="17BF60CA">
      <w:pPr>
        <w:pStyle w:val="5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下为我国传统民居邮票图。据此完成下面小题。</w:t>
      </w:r>
    </w:p>
    <w:p w14:paraId="22BBFF40">
      <w:pPr>
        <w:pStyle w:val="5"/>
        <w:spacing w:before="0" w:beforeAutospacing="0" w:after="0" w:afterAutospacing="0" w:line="360" w:lineRule="auto"/>
        <w:jc w:val="center"/>
        <w:textAlignment w:val="center"/>
        <w:rPr>
          <w:rFonts w:hint="eastAsia" w:ascii="Times New Roman" w:hAnsi="Times New Roman"/>
          <w:sz w:val="21"/>
          <w:szCs w:val="21"/>
        </w:rPr>
      </w:pPr>
      <w:r>
        <w:fldChar w:fldCharType="begin"/>
      </w:r>
      <w:r>
        <w:instrText xml:space="preserve"> INCLUDEPICTURE "http://img.manfen5.com/res/GZDL/web/STSource/2019090407135927514727/SYS201909040714024003993976_ST/SYS201909040714024003993976_ST.001.png" \* MERGEFORMAT </w:instrText>
      </w:r>
      <w:r>
        <w:fldChar w:fldCharType="separate"/>
      </w:r>
      <w:r>
        <w:rPr>
          <w:rFonts w:hint="eastAsia" w:ascii="Times New Roman" w:hAnsi="Times New Roman"/>
          <w:sz w:val="21"/>
          <w:szCs w:val="21"/>
        </w:rPr>
        <w:drawing>
          <wp:inline distT="0" distB="0" distL="114300" distR="114300">
            <wp:extent cx="3962400" cy="1401445"/>
            <wp:effectExtent l="0" t="0" r="0" b="635"/>
            <wp:docPr id="11" name="图片 3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 descr="学科网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6BBAD425">
      <w:pPr>
        <w:pStyle w:val="5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4．图中传统民居的典型分布地区是</w:t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（）</w:t>
      </w:r>
    </w:p>
    <w:p w14:paraId="52C1B051">
      <w:pPr>
        <w:pStyle w:val="5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A．甲——华北平原B．乙——内蒙古高原</w:t>
      </w:r>
    </w:p>
    <w:p w14:paraId="44DC4DBE">
      <w:pPr>
        <w:pStyle w:val="5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C．丙——塔里木盆地D．丁——黄土高原</w:t>
      </w:r>
    </w:p>
    <w:p w14:paraId="091125F3">
      <w:pPr>
        <w:pStyle w:val="5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5．根据传统民居的结构和取材，可以判断</w:t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（）</w:t>
      </w:r>
    </w:p>
    <w:p w14:paraId="6CC73F06">
      <w:pPr>
        <w:pStyle w:val="5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A．甲地土层深厚，植被茂密B．乙地地形崎岖，荒漠广布</w:t>
      </w:r>
    </w:p>
    <w:p w14:paraId="3BE11094">
      <w:pPr>
        <w:pStyle w:val="5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C．丙地降水量大，河网密布D．丁地气候湿热，树木葱茏</w:t>
      </w:r>
    </w:p>
    <w:p w14:paraId="38DB0D12">
      <w:pPr>
        <w:pStyle w:val="5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我国按区域经济状况，可分为东部、东北部、中部和西部四大地区。下表为2010年四大地区之间人口流动情况（单位：万人）。读表回答下列各题。</w:t>
      </w:r>
    </w:p>
    <w:p w14:paraId="4BAAF8CA">
      <w:pPr>
        <w:widowControl/>
        <w:spacing w:line="360" w:lineRule="auto"/>
        <w:jc w:val="center"/>
        <w:textAlignment w:val="center"/>
        <w:rPr>
          <w:rFonts w:hint="eastAsia"/>
          <w:color w:val="000000"/>
          <w:szCs w:val="21"/>
        </w:rPr>
      </w:pPr>
      <w:r>
        <w:fldChar w:fldCharType="begin"/>
      </w:r>
      <w:r>
        <w:instrText xml:space="preserve"> INCLUDEPICTURE "C:\\Users\\Administrator\\AppData\\Roaming\\Tencent\\Users\\1305842668\\QQ\\WinTemp\\RichOle\\B%2`9K``F7E]1HQP8ZT0KBV.png" \* MERGEFORMAT </w:instrText>
      </w:r>
      <w:r>
        <w:fldChar w:fldCharType="separate"/>
      </w:r>
      <w:r>
        <w:rPr>
          <w:kern w:val="0"/>
          <w:szCs w:val="24"/>
          <w:lang w:bidi="ar"/>
        </w:rPr>
        <w:drawing>
          <wp:inline distT="0" distB="0" distL="114300" distR="114300">
            <wp:extent cx="4543425" cy="1704975"/>
            <wp:effectExtent l="0" t="0" r="13335" b="1905"/>
            <wp:docPr id="9" name="图片 4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学科网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74BFDCF4">
      <w:pPr>
        <w:pStyle w:val="5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6．下列关于该年人口净流入量为正数的地区的说法，正确的是</w:t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（）</w:t>
      </w:r>
    </w:p>
    <w:p w14:paraId="5D705AF0">
      <w:pPr>
        <w:pStyle w:val="5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A．煤炭和石油资源丰富，是我国主要能源基地</w:t>
      </w:r>
    </w:p>
    <w:p w14:paraId="4C97DCCC">
      <w:pPr>
        <w:pStyle w:val="5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B．水能资源丰富</w:t>
      </w:r>
    </w:p>
    <w:p w14:paraId="0FA31176">
      <w:pPr>
        <w:pStyle w:val="5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C．是西气东输的主要输入地</w:t>
      </w:r>
    </w:p>
    <w:p w14:paraId="5F4703C1">
      <w:pPr>
        <w:pStyle w:val="5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D．是西气东输的主要能源地</w:t>
      </w:r>
    </w:p>
    <w:p w14:paraId="7A591A00">
      <w:pPr>
        <w:pStyle w:val="5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7．四大地区中，该年相互间人口流动总量最少的两个地区的共同特征是</w:t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（）</w:t>
      </w:r>
    </w:p>
    <w:p w14:paraId="798BEDE0">
      <w:pPr>
        <w:pStyle w:val="5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A．我国棉花的主产区</w:t>
      </w:r>
    </w:p>
    <w:p w14:paraId="31E3664E">
      <w:pPr>
        <w:pStyle w:val="5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B．我国重要的商品粮产区</w:t>
      </w:r>
    </w:p>
    <w:p w14:paraId="469F4B6C">
      <w:pPr>
        <w:pStyle w:val="5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C．水能丰富的地区</w:t>
      </w:r>
      <w:bookmarkStart w:id="0" w:name="_GoBack"/>
      <w:bookmarkEnd w:id="0"/>
    </w:p>
    <w:p w14:paraId="7BEC3975">
      <w:pPr>
        <w:pStyle w:val="5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D．西电东送的输出地</w:t>
      </w:r>
    </w:p>
    <w:p w14:paraId="6E604DF4">
      <w:pPr>
        <w:pStyle w:val="5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8．形成区际人口流动主流方向的主要原因是</w:t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（）</w:t>
      </w:r>
    </w:p>
    <w:p w14:paraId="701B2B09">
      <w:pPr>
        <w:pStyle w:val="5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A．东部地区第二、第三产业比较发达且发展迅速，</w:t>
      </w:r>
      <w:r>
        <w:rPr>
          <w:rFonts w:hint="eastAsia" w:ascii="Times New Roman" w:hAnsi="Times New Roman"/>
          <w:color w:val="000000"/>
          <w:sz w:val="21"/>
          <w:szCs w:val="21"/>
        </w:rPr>
        <w:drawing>
          <wp:inline distT="0" distB="0" distL="114300" distR="114300">
            <wp:extent cx="254000" cy="253365"/>
            <wp:effectExtent l="0" t="0" r="508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/>
          <w:sz w:val="21"/>
          <w:szCs w:val="21"/>
        </w:rPr>
        <w:t>吸引了大量劳动力</w:t>
      </w:r>
    </w:p>
    <w:p w14:paraId="7F86C2E7">
      <w:pPr>
        <w:pStyle w:val="5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B．东部地区人口比中、西部地区稀疏</w:t>
      </w:r>
    </w:p>
    <w:p w14:paraId="1C1E79BC">
      <w:pPr>
        <w:pStyle w:val="5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C．东北地区人口相对稀疏，吸引了大量人口迁入</w:t>
      </w:r>
    </w:p>
    <w:p w14:paraId="5B2EB77B">
      <w:pPr>
        <w:pStyle w:val="5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D．中、西部地区人口稀疏，资源开发吸引大量劳动</w:t>
      </w:r>
    </w:p>
    <w:p w14:paraId="0A84FE10">
      <w:pPr>
        <w:pStyle w:val="5"/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根据夏季平均气温，划分中国不同类型的避暑区如下图所示。读图完成下列2小题。</w:t>
      </w:r>
    </w:p>
    <w:p w14:paraId="2C27A178">
      <w:pPr>
        <w:pStyle w:val="5"/>
        <w:shd w:val="clear" w:color="auto" w:fill="FFFFFF"/>
        <w:spacing w:before="0" w:beforeAutospacing="0" w:after="0" w:afterAutospacing="0" w:line="360" w:lineRule="auto"/>
        <w:jc w:val="center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fldChar w:fldCharType="begin"/>
      </w:r>
      <w:r>
        <w:instrText xml:space="preserve"> INCLUDEPICTURE "https://solar.fbcontent.cn/api/apolo-images/154be672b4cc15d.jpg" \* MERGEFORMAT </w:instrText>
      </w:r>
      <w:r>
        <w:fldChar w:fldCharType="separate"/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drawing>
          <wp:inline distT="0" distB="0" distL="114300" distR="114300">
            <wp:extent cx="3238500" cy="2514600"/>
            <wp:effectExtent l="0" t="0" r="7620" b="0"/>
            <wp:docPr id="12" name="图片 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 descr="学科网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6249A0F6">
      <w:pPr>
        <w:pStyle w:val="5"/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9．影响甲类型与乙类型避暑区形成的相同因素是（）</w:t>
      </w:r>
    </w:p>
    <w:p w14:paraId="53BB2769">
      <w:pPr>
        <w:pStyle w:val="5"/>
        <w:shd w:val="clear" w:color="auto" w:fill="FFFFFF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A．纬度高B．海拔高C．阴天多D．白昼短</w:t>
      </w:r>
    </w:p>
    <w:p w14:paraId="5529B355">
      <w:pPr>
        <w:pStyle w:val="5"/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10．避暑时，最应携带防晒物品的避暑区是（）</w:t>
      </w:r>
    </w:p>
    <w:p w14:paraId="0B5011C8">
      <w:pPr>
        <w:pStyle w:val="5"/>
        <w:shd w:val="clear" w:color="auto" w:fill="FFFFFF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A．甲、乙B．丙、丁C．甲、丁D．乙、戊</w:t>
      </w:r>
    </w:p>
    <w:p w14:paraId="59F79129">
      <w:pPr>
        <w:widowControl/>
        <w:spacing w:line="360" w:lineRule="auto"/>
        <w:jc w:val="left"/>
        <w:textAlignment w:val="center"/>
        <w:rPr>
          <w:rFonts w:hint="eastAsia"/>
          <w:szCs w:val="21"/>
        </w:rPr>
      </w:pPr>
      <w:r>
        <w:rPr>
          <w:rFonts w:hint="eastAsia"/>
          <w:color w:val="000000"/>
          <w:kern w:val="0"/>
          <w:szCs w:val="21"/>
          <w:lang w:bidi="ar"/>
        </w:rPr>
        <w:t>下图为中国农业综合开发分布示意图。读图，完成题。</w:t>
      </w:r>
    </w:p>
    <w:p w14:paraId="138A69F0">
      <w:pPr>
        <w:widowControl/>
        <w:spacing w:line="360" w:lineRule="auto"/>
        <w:ind w:firstLine="440"/>
        <w:jc w:val="center"/>
        <w:textAlignment w:val="center"/>
        <w:rPr>
          <w:rFonts w:hint="eastAsia"/>
          <w:szCs w:val="21"/>
        </w:rPr>
      </w:pPr>
      <w:r>
        <w:fldChar w:fldCharType="begin"/>
      </w:r>
      <w:r>
        <w:instrText xml:space="preserve"> INCLUDEPICTURE "http://image109.360doc.com/DownloadImg/2020/11/0221/206269941_9_20201102092817947" \* MERGEFORMAT </w:instrText>
      </w:r>
      <w:r>
        <w:fldChar w:fldCharType="separate"/>
      </w:r>
      <w:r>
        <w:rPr>
          <w:szCs w:val="24"/>
        </w:rPr>
        <w:drawing>
          <wp:inline distT="0" distB="0" distL="114300" distR="114300">
            <wp:extent cx="3808095" cy="2267585"/>
            <wp:effectExtent l="0" t="0" r="1905" b="3175"/>
            <wp:docPr id="8" name="图片 7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学科网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08095" cy="226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2288585F">
      <w:pPr>
        <w:widowControl/>
        <w:spacing w:line="360" w:lineRule="auto"/>
        <w:jc w:val="left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11．与①区相比，③区粮食生产的优势条件是</w:t>
      </w:r>
      <w:r>
        <w:rPr>
          <w:rFonts w:hint="eastAsia"/>
          <w:color w:val="000000"/>
          <w:szCs w:val="21"/>
          <w:shd w:val="clear" w:color="auto" w:fill="FFFFFF"/>
        </w:rPr>
        <w:t>（）</w:t>
      </w:r>
    </w:p>
    <w:p w14:paraId="4F1A4A16">
      <w:pPr>
        <w:widowControl/>
        <w:spacing w:line="360" w:lineRule="auto"/>
        <w:ind w:left="315"/>
        <w:jc w:val="left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A．机械化水平高B．土壤肥力高C．水热资源丰富D．人均耕地面积大</w:t>
      </w:r>
    </w:p>
    <w:p w14:paraId="016A1C46">
      <w:pPr>
        <w:widowControl/>
        <w:spacing w:line="360" w:lineRule="auto"/>
        <w:jc w:val="left"/>
        <w:textAlignment w:val="center"/>
        <w:rPr>
          <w:rFonts w:hint="eastAsia"/>
          <w:szCs w:val="21"/>
        </w:rPr>
      </w:pPr>
      <w:r>
        <w:rPr>
          <w:rFonts w:hint="eastAsia"/>
          <w:color w:val="000000"/>
          <w:kern w:val="0"/>
          <w:szCs w:val="21"/>
          <w:lang w:bidi="ar"/>
        </w:rPr>
        <w:t xml:space="preserve">12．下列地区中，既体现因地制宜又符合可持续发展原则的农业生产活动是 </w:t>
      </w:r>
    </w:p>
    <w:p w14:paraId="525EF6B7">
      <w:pPr>
        <w:widowControl/>
        <w:spacing w:line="360" w:lineRule="auto"/>
        <w:ind w:left="315"/>
        <w:jc w:val="left"/>
        <w:textAlignment w:val="center"/>
        <w:rPr>
          <w:rFonts w:hint="eastAsia"/>
          <w:color w:val="000000"/>
          <w:kern w:val="0"/>
          <w:szCs w:val="21"/>
          <w:lang w:bidi="ar"/>
        </w:rPr>
      </w:pPr>
      <w:r>
        <w:rPr>
          <w:rFonts w:hint="eastAsia"/>
          <w:color w:val="000000"/>
          <w:kern w:val="0"/>
          <w:szCs w:val="21"/>
          <w:lang w:bidi="ar"/>
        </w:rPr>
        <w:t>A．②区进行盐碱地改良，大力发展节水农业</w:t>
      </w:r>
    </w:p>
    <w:p w14:paraId="111E3537">
      <w:pPr>
        <w:widowControl/>
        <w:spacing w:line="360" w:lineRule="auto"/>
        <w:ind w:left="315"/>
        <w:jc w:val="left"/>
        <w:textAlignment w:val="center"/>
        <w:rPr>
          <w:rFonts w:hint="eastAsia"/>
          <w:szCs w:val="21"/>
        </w:rPr>
      </w:pPr>
      <w:r>
        <w:rPr>
          <w:rFonts w:hint="eastAsia"/>
          <w:color w:val="000000"/>
          <w:kern w:val="0"/>
          <w:szCs w:val="21"/>
          <w:lang w:bidi="ar"/>
        </w:rPr>
        <w:t>B．③区充分利用光照优势，发展大棚农业</w:t>
      </w:r>
    </w:p>
    <w:p w14:paraId="0AC00016">
      <w:pPr>
        <w:widowControl/>
        <w:spacing w:line="360" w:lineRule="auto"/>
        <w:ind w:left="315"/>
        <w:jc w:val="left"/>
        <w:textAlignment w:val="center"/>
        <w:rPr>
          <w:rFonts w:hint="eastAsia"/>
          <w:color w:val="000000"/>
          <w:kern w:val="0"/>
          <w:szCs w:val="21"/>
          <w:lang w:bidi="ar"/>
        </w:rPr>
      </w:pPr>
      <w:r>
        <w:rPr>
          <w:rFonts w:hint="eastAsia"/>
          <w:color w:val="000000"/>
          <w:kern w:val="0"/>
          <w:szCs w:val="21"/>
          <w:lang w:bidi="ar"/>
        </w:rPr>
        <w:t>C．④区加速开发热带森林，扩大种植园面积</w:t>
      </w:r>
    </w:p>
    <w:p w14:paraId="382CDE9C">
      <w:pPr>
        <w:widowControl/>
        <w:spacing w:line="360" w:lineRule="auto"/>
        <w:ind w:left="315"/>
        <w:jc w:val="left"/>
        <w:textAlignment w:val="center"/>
        <w:rPr>
          <w:rFonts w:hint="eastAsia"/>
          <w:b/>
          <w:szCs w:val="21"/>
        </w:rPr>
      </w:pPr>
      <w:r>
        <w:rPr>
          <w:rFonts w:hint="eastAsia"/>
          <w:color w:val="000000"/>
          <w:kern w:val="0"/>
          <w:szCs w:val="21"/>
          <w:lang w:bidi="ar"/>
        </w:rPr>
        <w:t>D．⑥区增加牲畜数量，扩大畜牧业规模</w:t>
      </w:r>
    </w:p>
    <w:p w14:paraId="453BF7EC">
      <w:pPr>
        <w:pStyle w:val="2"/>
        <w:tabs>
          <w:tab w:val="left" w:pos="3402"/>
        </w:tabs>
        <w:spacing w:line="360" w:lineRule="auto"/>
        <w:textAlignment w:val="center"/>
        <w:rPr>
          <w:rFonts w:hint="eastAsia"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二、综合题</w:t>
      </w:r>
    </w:p>
    <w:p w14:paraId="4987C2A2">
      <w:pPr>
        <w:pStyle w:val="5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13．阅读图文材料，完成下列要求。</w:t>
      </w:r>
    </w:p>
    <w:p w14:paraId="6A7E4AF6">
      <w:pPr>
        <w:pStyle w:val="5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日本是一个多山的岛国，位于本州岛西侧的白川乡合掌村四面环山，冬季多雪，稻田纵横，水库水渠众多，有独特的传统民居“合掌造”。“合掌造”一般坐北朝南，它是一种屋顶以稻草和茅草覆盖的木造建筑，屋顶厚且陡峭，呈人字型，如同双手合十。</w:t>
      </w:r>
    </w:p>
    <w:p w14:paraId="6048A144">
      <w:pPr>
        <w:pStyle w:val="5"/>
        <w:spacing w:before="0" w:beforeAutospacing="0" w:after="0" w:afterAutospacing="0" w:line="360" w:lineRule="auto"/>
        <w:jc w:val="center"/>
        <w:textAlignment w:val="center"/>
        <w:rPr>
          <w:rFonts w:hint="eastAsia" w:ascii="Times New Roman" w:hAnsi="Times New Roman"/>
          <w:sz w:val="21"/>
          <w:szCs w:val="21"/>
        </w:rPr>
      </w:pPr>
      <w:r>
        <w:fldChar w:fldCharType="begin"/>
      </w:r>
      <w:r>
        <w:instrText xml:space="preserve"> INCLUDEPICTURE "https://solar.fbcontent.cn/api/apolo-images/16af0adfe39b9ab.png" \* MERGEFORMAT </w:instrText>
      </w:r>
      <w:r>
        <w:fldChar w:fldCharType="separate"/>
      </w:r>
      <w:r>
        <w:rPr>
          <w:rFonts w:hint="eastAsia" w:ascii="Times New Roman" w:hAnsi="Times New Roman"/>
          <w:color w:val="000000"/>
          <w:sz w:val="21"/>
          <w:szCs w:val="21"/>
        </w:rPr>
        <w:drawing>
          <wp:inline distT="0" distB="0" distL="114300" distR="114300">
            <wp:extent cx="4991100" cy="3000375"/>
            <wp:effectExtent l="0" t="0" r="7620" b="1905"/>
            <wp:docPr id="13" name="图片 8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 descr="学科网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620F992F">
      <w:pPr>
        <w:pStyle w:val="5"/>
        <w:numPr>
          <w:ilvl w:val="0"/>
          <w:numId w:val="2"/>
        </w:numPr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分析白川乡合掌村冬季多雪的原因。（4分）</w:t>
      </w:r>
    </w:p>
    <w:p w14:paraId="60629596">
      <w:pPr>
        <w:pStyle w:val="5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（2）根据表格，简要说明“合掌造”建筑特点对适应当地地理环境的作用。（4分）</w:t>
      </w:r>
    </w:p>
    <w:p w14:paraId="2803F16F">
      <w:pPr>
        <w:pStyle w:val="5"/>
        <w:spacing w:before="0" w:beforeAutospacing="0" w:after="0" w:afterAutospacing="0" w:line="360" w:lineRule="auto"/>
        <w:jc w:val="center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fldChar w:fldCharType="begin"/>
      </w:r>
      <w:r>
        <w:instrText xml:space="preserve"> INCLUDEPICTURE "https://solar.fbcontent.cn/api/apolo-images/16af0adfe914aa8.png" \* MERGEFORMAT </w:instrText>
      </w:r>
      <w:r>
        <w:fldChar w:fldCharType="separate"/>
      </w:r>
      <w:r>
        <w:rPr>
          <w:rFonts w:hint="eastAsia" w:ascii="Times New Roman" w:hAnsi="Times New Roman"/>
          <w:color w:val="000000"/>
          <w:sz w:val="21"/>
          <w:szCs w:val="21"/>
        </w:rPr>
        <w:drawing>
          <wp:inline distT="0" distB="0" distL="114300" distR="114300">
            <wp:extent cx="6496050" cy="1657350"/>
            <wp:effectExtent l="0" t="0" r="11430" b="3810"/>
            <wp:docPr id="14" name="图片 9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 descr="学科网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960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63232C77">
      <w:pPr>
        <w:pStyle w:val="5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（3）简析合掌村水库水渠众多的自然原因。（4分）</w:t>
      </w:r>
    </w:p>
    <w:p w14:paraId="25FB3C99">
      <w:pPr>
        <w:pStyle w:val="5"/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14．读甲、乙两幅区域图，完成下列要求。</w:t>
      </w:r>
    </w:p>
    <w:p w14:paraId="1D03D772">
      <w:pPr>
        <w:pStyle w:val="5"/>
        <w:shd w:val="clear" w:color="auto" w:fill="FFFFFF"/>
        <w:spacing w:before="0" w:beforeAutospacing="0" w:after="0" w:afterAutospacing="0" w:line="360" w:lineRule="auto"/>
        <w:jc w:val="center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fldChar w:fldCharType="begin"/>
      </w:r>
      <w:r>
        <w:instrText xml:space="preserve"> INCLUDEPICTURE "https://ss2.bdstatic.com/70cFvnSh_Q1YnxGkpoWK1HF6hhy/it/u=886281034,3131504188&amp;fm=26&amp;gp=0.jpg" \* MERGEFORMAT </w:instrText>
      </w:r>
      <w:r>
        <w:fldChar w:fldCharType="separate"/>
      </w:r>
      <w:r>
        <w:rPr>
          <w:rFonts w:ascii="Times New Roman" w:hAnsi="Times New Roman"/>
          <w:sz w:val="21"/>
          <w:szCs w:val="24"/>
        </w:rPr>
        <w:drawing>
          <wp:inline distT="0" distB="0" distL="114300" distR="114300">
            <wp:extent cx="4286250" cy="2438400"/>
            <wp:effectExtent l="0" t="0" r="11430" b="0"/>
            <wp:docPr id="6" name="图片 10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学科网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3C09B27C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图甲为某月等温线分布图，简述125º经线以东地区等温线分布的特点。</w:t>
      </w:r>
    </w:p>
    <w:p w14:paraId="5F3D2E28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简述图乙中所示国家的地形特征。</w:t>
      </w:r>
    </w:p>
    <w:p w14:paraId="046876A5">
      <w:pPr>
        <w:pStyle w:val="5"/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（3）填表完成图中①②两河流的主要补给类型，并分析由此造成的汛期差异。</w:t>
      </w:r>
    </w:p>
    <w:tbl>
      <w:tblPr>
        <w:tblStyle w:val="6"/>
        <w:tblW w:w="7999" w:type="dxa"/>
        <w:jc w:val="center"/>
        <w:tblCellSpacing w:w="7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5"/>
        <w:gridCol w:w="2893"/>
        <w:gridCol w:w="2901"/>
      </w:tblGrid>
      <w:tr w14:paraId="4342622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tblCellSpacing w:w="7" w:type="dxa"/>
          <w:jc w:val="center"/>
        </w:trPr>
        <w:tc>
          <w:tcPr>
            <w:tcW w:w="0" w:type="auto"/>
            <w:shd w:val="clear" w:color="auto" w:fill="FFFFFF"/>
            <w:noWrap w:val="0"/>
            <w:vAlign w:val="center"/>
          </w:tcPr>
          <w:p w14:paraId="7C53AC67">
            <w:pPr>
              <w:widowControl/>
              <w:spacing w:line="360" w:lineRule="auto"/>
              <w:jc w:val="center"/>
              <w:textAlignment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0" w:type="auto"/>
            <w:shd w:val="clear" w:color="auto" w:fill="FFFFFF"/>
            <w:noWrap w:val="0"/>
            <w:vAlign w:val="center"/>
          </w:tcPr>
          <w:p w14:paraId="7ABF45A0">
            <w:pPr>
              <w:widowControl/>
              <w:spacing w:line="360" w:lineRule="auto"/>
              <w:jc w:val="center"/>
              <w:textAlignment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补给类型</w:t>
            </w:r>
          </w:p>
        </w:tc>
        <w:tc>
          <w:tcPr>
            <w:tcW w:w="0" w:type="auto"/>
            <w:shd w:val="clear" w:color="auto" w:fill="FFFFFF"/>
            <w:noWrap w:val="0"/>
            <w:vAlign w:val="center"/>
          </w:tcPr>
          <w:p w14:paraId="01A41375">
            <w:pPr>
              <w:widowControl/>
              <w:spacing w:line="360" w:lineRule="auto"/>
              <w:jc w:val="center"/>
              <w:textAlignment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汛期差异</w:t>
            </w:r>
          </w:p>
        </w:tc>
      </w:tr>
      <w:tr w14:paraId="1B230DA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tblCellSpacing w:w="7" w:type="dxa"/>
          <w:jc w:val="center"/>
        </w:trPr>
        <w:tc>
          <w:tcPr>
            <w:tcW w:w="0" w:type="auto"/>
            <w:shd w:val="clear" w:color="auto" w:fill="FFFFFF"/>
            <w:noWrap w:val="0"/>
            <w:vAlign w:val="center"/>
          </w:tcPr>
          <w:p w14:paraId="0E5BA782">
            <w:pPr>
              <w:widowControl/>
              <w:spacing w:line="360" w:lineRule="auto"/>
              <w:jc w:val="center"/>
              <w:textAlignment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①河流</w:t>
            </w:r>
          </w:p>
        </w:tc>
        <w:tc>
          <w:tcPr>
            <w:tcW w:w="0" w:type="auto"/>
            <w:shd w:val="clear" w:color="auto" w:fill="FFFFFF"/>
            <w:noWrap w:val="0"/>
            <w:vAlign w:val="center"/>
          </w:tcPr>
          <w:p w14:paraId="47029956">
            <w:pPr>
              <w:widowControl/>
              <w:spacing w:line="360" w:lineRule="auto"/>
              <w:jc w:val="center"/>
              <w:textAlignment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0" w:type="auto"/>
            <w:shd w:val="clear" w:color="auto" w:fill="FFFFFF"/>
            <w:noWrap w:val="0"/>
            <w:vAlign w:val="center"/>
          </w:tcPr>
          <w:p w14:paraId="12483B6B">
            <w:pPr>
              <w:widowControl/>
              <w:spacing w:line="360" w:lineRule="auto"/>
              <w:jc w:val="center"/>
              <w:textAlignment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0BD7FE4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tblCellSpacing w:w="7" w:type="dxa"/>
          <w:jc w:val="center"/>
        </w:trPr>
        <w:tc>
          <w:tcPr>
            <w:tcW w:w="0" w:type="auto"/>
            <w:shd w:val="clear" w:color="auto" w:fill="FFFFFF"/>
            <w:noWrap w:val="0"/>
            <w:vAlign w:val="center"/>
          </w:tcPr>
          <w:p w14:paraId="41F23BB3">
            <w:pPr>
              <w:widowControl/>
              <w:spacing w:line="360" w:lineRule="auto"/>
              <w:jc w:val="center"/>
              <w:textAlignment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②河流</w:t>
            </w:r>
          </w:p>
        </w:tc>
        <w:tc>
          <w:tcPr>
            <w:tcW w:w="0" w:type="auto"/>
            <w:shd w:val="clear" w:color="auto" w:fill="FFFFFF"/>
            <w:noWrap w:val="0"/>
            <w:vAlign w:val="center"/>
          </w:tcPr>
          <w:p w14:paraId="298BC5AA">
            <w:pPr>
              <w:widowControl/>
              <w:spacing w:line="360" w:lineRule="auto"/>
              <w:jc w:val="center"/>
              <w:textAlignment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0" w:type="auto"/>
            <w:shd w:val="clear" w:color="auto" w:fill="FFFFFF"/>
            <w:noWrap w:val="0"/>
            <w:vAlign w:val="center"/>
          </w:tcPr>
          <w:p w14:paraId="61884824">
            <w:pPr>
              <w:widowControl/>
              <w:spacing w:line="360" w:lineRule="auto"/>
              <w:jc w:val="center"/>
              <w:textAlignment w:val="center"/>
              <w:rPr>
                <w:rFonts w:hint="eastAsia"/>
                <w:color w:val="000000"/>
                <w:szCs w:val="21"/>
              </w:rPr>
            </w:pPr>
          </w:p>
        </w:tc>
      </w:tr>
    </w:tbl>
    <w:p w14:paraId="18C09F25">
      <w:pPr>
        <w:pStyle w:val="5"/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（4）说出甲、乙两图中A、B两地的农业地域类型，并说明两者的共同特征。</w:t>
      </w:r>
    </w:p>
    <w:p w14:paraId="5212A0C7">
      <w:pPr>
        <w:spacing w:line="360" w:lineRule="auto"/>
        <w:textAlignment w:val="center"/>
        <w:rPr>
          <w:rFonts w:hint="eastAsia"/>
          <w:szCs w:val="21"/>
        </w:rPr>
      </w:pPr>
    </w:p>
    <w:p w14:paraId="0C4CA5D3">
      <w:pPr>
        <w:numPr>
          <w:ilvl w:val="0"/>
          <w:numId w:val="0"/>
        </w:numPr>
        <w:ind w:leftChars="0"/>
        <w:rPr>
          <w:rFonts w:hint="default"/>
          <w:sz w:val="32"/>
          <w:szCs w:val="3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横峰中学学生寒假作业（学科） 编号：hfzx （编撰序号） 使用时间: 编写人： 吴桂琴 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079F54B"/>
    <w:multiLevelType w:val="singleLevel"/>
    <w:tmpl w:val="4079F54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7005C4E8"/>
    <w:multiLevelType w:val="singleLevel"/>
    <w:tmpl w:val="7005C4E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C2062B0"/>
    <w:rsid w:val="18EA07E2"/>
    <w:rsid w:val="238C4FCD"/>
    <w:rsid w:val="2E2A6B01"/>
    <w:rsid w:val="3E1E4D65"/>
    <w:rsid w:val="42984EF4"/>
    <w:rsid w:val="4ADB26CA"/>
    <w:rsid w:val="4DC90020"/>
    <w:rsid w:val="4E8956D1"/>
    <w:rsid w:val="51AC698D"/>
    <w:rsid w:val="54AD286C"/>
    <w:rsid w:val="70B24C64"/>
    <w:rsid w:val="71AE4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99"/>
    <w:pPr>
      <w:widowControl/>
      <w:adjustRightInd w:val="0"/>
      <w:spacing w:before="100" w:beforeAutospacing="1" w:after="100" w:afterAutospacing="1" w:line="312" w:lineRule="atLeast"/>
      <w:jc w:val="left"/>
      <w:textAlignment w:val="baseline"/>
    </w:pPr>
    <w:rPr>
      <w:rFonts w:ascii="宋体" w:hAnsi="宋体"/>
      <w:kern w:val="0"/>
      <w:sz w:val="24"/>
      <w:szCs w:val="20"/>
    </w:rPr>
  </w:style>
  <w:style w:type="paragraph" w:styleId="8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https://solar.fbcontent.cn/api/apolo-images/15d333d0fc7f58b.png" TargetMode="External"/><Relationship Id="rId7" Type="http://schemas.openxmlformats.org/officeDocument/2006/relationships/image" Target="media/image2.png"/><Relationship Id="rId6" Type="http://schemas.openxmlformats.org/officeDocument/2006/relationships/image" Target="https://solar.fbcontent.cn/api/apolo-images/15d333d13a18a1b.png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image" Target="https://ss2.bdstatic.com/70cFvnSh_Q1YnxGkpoWK1HF6hhy/it/u=886281034,3131504188%2526fm=26%2526gp=0.jpg" TargetMode="External"/><Relationship Id="rId22" Type="http://schemas.openxmlformats.org/officeDocument/2006/relationships/image" Target="media/image10.png"/><Relationship Id="rId21" Type="http://schemas.openxmlformats.org/officeDocument/2006/relationships/image" Target="https://solar.fbcontent.cn/api/apolo-images/16af0adfe914aa8.png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https://solar.fbcontent.cn/api/apolo-images/16af0adfe39b9ab.png" TargetMode="External"/><Relationship Id="rId18" Type="http://schemas.openxmlformats.org/officeDocument/2006/relationships/image" Target="media/image8.png"/><Relationship Id="rId17" Type="http://schemas.openxmlformats.org/officeDocument/2006/relationships/image" Target="http://image109.360doc.com/DownloadImg/2020/11/0221/206269941_9_20201102092817947" TargetMode="External"/><Relationship Id="rId16" Type="http://schemas.openxmlformats.org/officeDocument/2006/relationships/image" Target="media/image7.jpeg"/><Relationship Id="rId15" Type="http://schemas.openxmlformats.org/officeDocument/2006/relationships/image" Target="https://solar.fbcontent.cn/api/apolo-images/154be672b4cc15d.jpg" TargetMode="External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file:///C:\Users\Administrator\AppData\Roaming\Tencent\Users\1305842668\QQ\WinTemp\RichOle\B%25252%25609K%2560%2560F7E%255D1HQP8ZT0KBV.png" TargetMode="External"/><Relationship Id="rId11" Type="http://schemas.openxmlformats.org/officeDocument/2006/relationships/image" Target="media/image4.png"/><Relationship Id="rId10" Type="http://schemas.openxmlformats.org/officeDocument/2006/relationships/image" Target="http://img.manfen5.com/res/GZDL/web/STSource/2019090407135927514727/SYS201909040714024003993976_ST/SYS201909040714024003993976_ST.001.png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1629</Words>
  <Characters>1724</Characters>
  <Lines>0</Lines>
  <Paragraphs>0</Paragraphs>
  <TotalTime>0</TotalTime>
  <ScaleCrop>false</ScaleCrop>
  <LinksUpToDate>false</LinksUpToDate>
  <CharactersWithSpaces>2112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睫毛</cp:lastModifiedBy>
  <dcterms:modified xsi:type="dcterms:W3CDTF">2025-01-07T02:50:44Z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4A7DEF704F90410AB948EDFD68EBF537_13</vt:lpwstr>
  </property>
  <property fmtid="{D5CDD505-2E9C-101B-9397-08002B2CF9AE}" pid="4" name="KSOTemplateDocerSaveRecord">
    <vt:lpwstr>eyJoZGlkIjoiYmIyZTU2N2ViMTkzYjNhZWY3MzU1OTVlZDY4ZjY1NTUiLCJ1c2VySWQiOiIzNjUzOTI5NjYifQ==</vt:lpwstr>
  </property>
</Properties>
</file>